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B" w:rsidRPr="00E67E87" w:rsidRDefault="009E632B" w:rsidP="00E67E87">
      <w:pPr>
        <w:shd w:val="clear" w:color="auto" w:fill="E5DECA"/>
        <w:spacing w:after="0" w:line="240" w:lineRule="auto"/>
        <w:outlineLvl w:val="1"/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</w:pP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Information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to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authors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for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publication in «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Agricultural Bulletin of the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bCs/>
              <w:color w:val="1A1E0B"/>
              <w:sz w:val="24"/>
              <w:szCs w:val="24"/>
              <w:lang w:val="en-US" w:eastAsia="ru-RU"/>
            </w:rPr>
            <w:t>Stavropol</w:t>
          </w:r>
        </w:smartTag>
      </w:smartTag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region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»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</w:p>
    <w:p w:rsidR="009E632B" w:rsidRPr="008953F8" w:rsidRDefault="009E632B" w:rsidP="00E67E87">
      <w:pPr>
        <w:shd w:val="clear" w:color="auto" w:fill="EEEFE6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E67E87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9E632B" w:rsidRPr="008953F8" w:rsidRDefault="009E632B" w:rsidP="00E67E87">
      <w:pPr>
        <w:shd w:val="clear" w:color="auto" w:fill="E5DECA"/>
        <w:spacing w:after="0" w:line="240" w:lineRule="auto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181910"/>
          <w:sz w:val="20"/>
          <w:szCs w:val="20"/>
          <w:lang w:val="en-US" w:eastAsia="ru-RU"/>
        </w:rPr>
        <w:t> 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editorial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board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considers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only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articles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that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meet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all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requirements stated below. </w:t>
      </w:r>
      <w:r w:rsidRPr="008953F8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Incomplete set of documents will not be accepted.   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</w:pP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1.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submitted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articles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contain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results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scientific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research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that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available for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practical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application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agriculture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are of special inter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>st.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2.</w:t>
      </w:r>
      <w:r w:rsidRPr="00676A7B">
        <w:rPr>
          <w:rFonts w:ascii="Verdana" w:hAnsi="Verdana"/>
          <w:color w:val="000000"/>
          <w:sz w:val="20"/>
          <w:szCs w:val="20"/>
          <w:lang w:val="en-US" w:eastAsia="ru-RU"/>
        </w:rPr>
        <w:t xml:space="preserve"> The submitted materials should be accomp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</w:t>
      </w:r>
      <w:r w:rsidRPr="00676A7B">
        <w:rPr>
          <w:rFonts w:ascii="Verdana" w:hAnsi="Verdana"/>
          <w:color w:val="000000"/>
          <w:sz w:val="20"/>
          <w:szCs w:val="20"/>
          <w:lang w:val="en-US" w:eastAsia="ru-RU"/>
        </w:rPr>
        <w:t xml:space="preserve">nied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by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written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permission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organization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provided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means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for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research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case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it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owns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copyright. 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3.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Paper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size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including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annex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not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exceed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6-10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pages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Font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size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– 14, font face -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Times New Roman,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page margin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top, bottom, right, left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>)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Verdana" w:hAnsi="Verdana"/>
            <w:color w:val="000000"/>
            <w:sz w:val="20"/>
            <w:szCs w:val="20"/>
            <w:lang w:val="en-US" w:eastAsia="ru-RU"/>
          </w:rPr>
          <w:t>20 mm</w:t>
        </w:r>
      </w:smartTag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>portrait layout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(see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Annex 1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4.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Tables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 be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drawn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Word.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F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>ormulae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are to be made in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standard formula editor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Word (Microsoft Equation 3.0),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structural chemical formulae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in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smartTag w:uri="urn:schemas-microsoft-com:office:smarttags" w:element="place"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>ISIS</w:t>
        </w:r>
      </w:smartTag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/ Draw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 scanned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5.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Graphic material (pictures, drawings, diagrams, photos) are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to be given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the text (formats JPG, TIF, GIF with a resolution of at least 300 dpi) in black and white format.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6.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The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li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st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references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shall be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FC0D39">
        <w:rPr>
          <w:rFonts w:ascii="Verdana" w:hAnsi="Verdana"/>
          <w:color w:val="000000"/>
          <w:sz w:val="20"/>
          <w:szCs w:val="20"/>
          <w:lang w:val="en-US" w:eastAsia="ru-RU"/>
        </w:rPr>
        <w:t>compiled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accordance with GOST R 7.0.5-2008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(State standard)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. The text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should contain </w:t>
      </w:r>
      <w:r w:rsidRPr="00FC0D39">
        <w:rPr>
          <w:rFonts w:ascii="Verdana" w:hAnsi="Verdana"/>
          <w:color w:val="000000"/>
          <w:sz w:val="20"/>
          <w:szCs w:val="20"/>
          <w:lang w:val="en-US" w:eastAsia="ru-RU"/>
        </w:rPr>
        <w:t xml:space="preserve">references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to the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list (for example [5, p. 24], or (Smith, 2008, p. 17)). Number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references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must be within 6-15.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see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Appendix 2).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7.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Authors should submit (simultaneously</w:t>
      </w:r>
      <w:r w:rsidRPr="008953F8">
        <w:rPr>
          <w:rFonts w:ascii="Verdana" w:hAnsi="Verdana"/>
          <w:color w:val="000000"/>
          <w:sz w:val="20"/>
          <w:szCs w:val="20"/>
          <w:lang w:val="en-US" w:eastAsia="ru-RU"/>
        </w:rPr>
        <w:t>):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- </w:t>
      </w:r>
      <w:r w:rsidRPr="00C15977">
        <w:rPr>
          <w:rFonts w:ascii="Verdana" w:hAnsi="Verdana"/>
          <w:b/>
          <w:color w:val="000000"/>
          <w:sz w:val="20"/>
          <w:szCs w:val="20"/>
          <w:lang w:val="en-US" w:eastAsia="ru-RU"/>
        </w:rPr>
        <w:t>a hardcopy of an article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(see paragraph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9) – 1 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>copy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without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hand-written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notes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on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one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side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standard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sheet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signed by all the authors on the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back side of the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last page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- </w:t>
      </w:r>
      <w:r w:rsidRPr="00C15977">
        <w:rPr>
          <w:rFonts w:ascii="Verdana" w:hAnsi="Verdana"/>
          <w:b/>
          <w:color w:val="000000"/>
          <w:sz w:val="20"/>
          <w:szCs w:val="20"/>
          <w:lang w:val="en-US" w:eastAsia="ru-RU"/>
        </w:rPr>
        <w:t>electronic version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on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USB drive or CD with the text of the article in Word;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-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two</w:t>
      </w:r>
      <w:r w:rsidRPr="00C15977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reviews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 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internal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external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)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an</w:t>
      </w:r>
      <w:r w:rsidRPr="00C15977">
        <w:rPr>
          <w:rFonts w:ascii="Verdana" w:hAnsi="Verdana"/>
          <w:color w:val="000000"/>
          <w:sz w:val="20"/>
          <w:szCs w:val="20"/>
          <w:lang w:val="en-US" w:eastAsia="ru-RU"/>
        </w:rPr>
        <w:t xml:space="preserve"> article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-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0357C1">
        <w:rPr>
          <w:rFonts w:ascii="Verdana" w:hAnsi="Verdana"/>
          <w:b/>
          <w:color w:val="000000"/>
          <w:sz w:val="20"/>
          <w:szCs w:val="20"/>
          <w:lang w:val="en-US" w:eastAsia="ru-RU"/>
        </w:rPr>
        <w:t>an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 </w:t>
      </w:r>
      <w:r w:rsidRPr="00C15977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abstract </w:t>
      </w:r>
      <w:r w:rsidRPr="00C15977">
        <w:rPr>
          <w:rFonts w:ascii="Verdana" w:hAnsi="Verdana"/>
          <w:bCs/>
          <w:i/>
          <w:iCs/>
          <w:color w:val="000000"/>
          <w:sz w:val="20"/>
          <w:szCs w:val="20"/>
          <w:lang w:val="en-US" w:eastAsia="ru-RU"/>
        </w:rPr>
        <w:t>for AGRIS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  (</w:t>
      </w:r>
      <w:r>
        <w:rPr>
          <w:rFonts w:ascii="Verdana" w:hAnsi="Verdana"/>
          <w:i/>
          <w:iCs/>
          <w:color w:val="000000"/>
          <w:sz w:val="20"/>
          <w:szCs w:val="20"/>
          <w:lang w:val="en-US" w:eastAsia="ru-RU"/>
        </w:rPr>
        <w:t>see</w:t>
      </w:r>
      <w:r w:rsidRPr="00C15977">
        <w:rPr>
          <w:rFonts w:ascii="Verdana" w:hAnsi="Verdana"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  <w:lang w:val="en-US" w:eastAsia="ru-RU"/>
        </w:rPr>
        <w:t>Annex</w:t>
      </w:r>
      <w:r w:rsidRPr="00C15977">
        <w:rPr>
          <w:rFonts w:ascii="Verdana" w:hAnsi="Verdana"/>
          <w:i/>
          <w:iCs/>
          <w:color w:val="000000"/>
          <w:sz w:val="20"/>
          <w:szCs w:val="20"/>
          <w:lang w:val="en-US" w:eastAsia="ru-RU"/>
        </w:rPr>
        <w:t xml:space="preserve"> 3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8.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structure</w:t>
      </w:r>
      <w:r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submitted</w:t>
      </w:r>
      <w:r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material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: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UDC</w:t>
      </w:r>
      <w:r w:rsidRPr="00D07F0F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surnames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and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initials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authors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’ names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Russian and English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title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Russian and English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abstract an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d keywords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Russian and English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information about authors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Russian and English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article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list of reference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Russian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and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English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type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: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a 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scien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ific ar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icle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editorial notes, a review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, conference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proceedings,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a 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short message, a review article, a scientific report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9.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editorial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board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does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not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return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A57168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article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  <w:r w:rsidRPr="008953F8">
        <w:rPr>
          <w:rFonts w:ascii="Verdana" w:hAnsi="Verdana"/>
          <w:b/>
          <w:color w:val="FF0000"/>
          <w:sz w:val="20"/>
          <w:szCs w:val="20"/>
          <w:u w:val="single"/>
          <w:lang w:eastAsia="ru-RU"/>
        </w:rPr>
        <w:t>Корректура дается авторам лишь для контроля, правка в ней не проводится.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8953F8">
        <w:rPr>
          <w:rFonts w:ascii="Verdana" w:hAnsi="Verdana"/>
          <w:color w:val="000000"/>
          <w:sz w:val="20"/>
          <w:szCs w:val="20"/>
          <w:lang w:val="en-US" w:eastAsia="ru-RU"/>
        </w:rPr>
        <w:t>10. Each article has to be accompanied by two reviews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internal and external</w:t>
      </w:r>
      <w:r w:rsidRPr="008953F8">
        <w:rPr>
          <w:rFonts w:ascii="Verdana" w:hAnsi="Verdana"/>
          <w:color w:val="000000"/>
          <w:sz w:val="20"/>
          <w:szCs w:val="20"/>
          <w:lang w:val="en-US" w:eastAsia="ru-RU"/>
        </w:rPr>
        <w:t>)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written by the top-level scientists</w:t>
      </w:r>
      <w:r w:rsidRPr="008953F8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>Befor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publication the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editorial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board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 xml:space="preserve"> sends papers for additional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reviewing</w:t>
      </w:r>
      <w:r w:rsidRPr="00F13A34"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11.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materials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completely submitted via e-mail do not necessarily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have to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be duplicated as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a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hardcopy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by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agreement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with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editorial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board.</w:t>
      </w:r>
      <w:r w:rsidRPr="005A1FFB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9E632B" w:rsidRPr="00316656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>12. Publication of manuscript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by</w:t>
      </w: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Ph</w:t>
      </w: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</w:t>
      </w: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students is free of charge.</w:t>
      </w:r>
      <w:r w:rsidRPr="00316656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9E632B" w:rsidRPr="00085244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13. Units of measurement used in the article should co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mply with GOST 8.417-2002 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(State System for Ensuring Uniform Measurement)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"U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nit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 measurement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".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>14. A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cronym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 of terms and expressions shall be given in accordance with the rules of the Russian language,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, otherwise,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be mentioned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in the text 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after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their full version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e.g.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 lactate dehydrogenase (LDH)).  </w:t>
      </w:r>
    </w:p>
    <w:p w:rsidR="009E632B" w:rsidRPr="00085244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15. Contact data: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Zootekhnichesky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 lane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12, </w:t>
      </w:r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 xml:space="preserve">355017 </w:t>
      </w:r>
      <w:smartTag w:uri="urn:schemas-microsoft-com:office:smarttags" w:element="City">
        <w:smartTag w:uri="urn:schemas-microsoft-com:office:smarttags" w:element="City">
          <w:r w:rsidRPr="00085244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Stavropol</w:t>
          </w:r>
        </w:smartTag>
        <w:r w:rsidRPr="00085244">
          <w:rPr>
            <w:rFonts w:ascii="Verdana" w:hAnsi="Verdana"/>
            <w:color w:val="000000"/>
            <w:sz w:val="20"/>
            <w:szCs w:val="20"/>
            <w:lang w:val="en-US" w:eastAsia="ru-RU"/>
          </w:rPr>
          <w:t>,</w:t>
        </w:r>
        <w:r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Russia</w:t>
          </w:r>
        </w:smartTag>
      </w:smartTag>
      <w:r w:rsidRPr="00085244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9E632B" w:rsidRPr="00B07A0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B07A07">
        <w:rPr>
          <w:rFonts w:ascii="Verdana" w:hAnsi="Verdana"/>
          <w:color w:val="000000"/>
          <w:sz w:val="20"/>
          <w:szCs w:val="20"/>
          <w:lang w:val="en-US" w:eastAsia="ru-RU"/>
        </w:rPr>
        <w:t xml:space="preserve">16. For more information please call us: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Tel</w:t>
      </w:r>
      <w:r w:rsidRPr="00B07A07">
        <w:rPr>
          <w:rFonts w:ascii="Verdana" w:hAnsi="Verdana"/>
          <w:color w:val="000000"/>
          <w:sz w:val="20"/>
          <w:szCs w:val="20"/>
          <w:lang w:val="en-US" w:eastAsia="ru-RU"/>
        </w:rPr>
        <w:t>:. (8652) 315900 (</w:t>
      </w:r>
      <w:smartTag w:uri="urn:schemas-microsoft-com:office:smarttags" w:element="City">
        <w:r w:rsidRPr="00B07A07">
          <w:rPr>
            <w:rFonts w:ascii="Verdana" w:hAnsi="Verdana"/>
            <w:color w:val="000000"/>
            <w:sz w:val="20"/>
            <w:szCs w:val="20"/>
            <w:lang w:val="en-US" w:eastAsia="ru-RU"/>
          </w:rPr>
          <w:t>1166 in</w:t>
        </w:r>
      </w:smartTag>
      <w:r w:rsidRPr="00B07A07">
        <w:rPr>
          <w:rFonts w:ascii="Verdana" w:hAnsi="Verdana"/>
          <w:color w:val="000000"/>
          <w:sz w:val="20"/>
          <w:szCs w:val="20"/>
          <w:lang w:val="en-US" w:eastAsia="ru-RU"/>
        </w:rPr>
        <w:t xml:space="preserve"> tone dialing);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Tel</w:t>
      </w:r>
      <w:r w:rsidRPr="00B07A07">
        <w:rPr>
          <w:rFonts w:ascii="Verdana" w:hAnsi="Verdana"/>
          <w:color w:val="000000"/>
          <w:sz w:val="20"/>
          <w:szCs w:val="20"/>
          <w:lang w:val="en-US" w:eastAsia="ru-RU"/>
        </w:rPr>
        <w:t>.: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fax</w:t>
      </w:r>
      <w:r w:rsidRPr="00B07A07">
        <w:rPr>
          <w:rFonts w:ascii="Verdana" w:hAnsi="Verdana"/>
          <w:color w:val="000000"/>
          <w:sz w:val="20"/>
          <w:szCs w:val="20"/>
          <w:lang w:val="en-US" w:eastAsia="ru-RU"/>
        </w:rPr>
        <w:t>) (8652) 71-72-04; E-mail: </w:t>
      </w:r>
      <w:hyperlink r:id="rId5" w:tgtFrame="_blank" w:history="1">
        <w:r w:rsidRPr="00B07A07">
          <w:rPr>
            <w:rFonts w:ascii="Arial" w:hAnsi="Arial" w:cs="Arial"/>
            <w:color w:val="686C47"/>
            <w:sz w:val="20"/>
            <w:szCs w:val="20"/>
            <w:u w:val="single"/>
            <w:lang w:val="en-US" w:eastAsia="ru-RU"/>
          </w:rPr>
          <w:t>vapk@stgau.ru</w:t>
        </w:r>
      </w:hyperlink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B07A07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br/>
      </w:r>
      <w:r w:rsidRPr="00D07F0F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Annex 1.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Sample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of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the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article</w:t>
      </w:r>
      <w:r w:rsidRPr="00D07F0F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structure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>UDC</w:t>
      </w:r>
      <w:r w:rsidRPr="00D07F0F">
        <w:rPr>
          <w:rFonts w:ascii="Verdana" w:hAnsi="Verdana"/>
          <w:color w:val="000000"/>
          <w:sz w:val="20"/>
          <w:szCs w:val="20"/>
          <w:lang w:val="en-US" w:eastAsia="ru-RU"/>
        </w:rPr>
        <w:t xml:space="preserve"> 339.187.4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Котляров</w:t>
      </w:r>
      <w:r w:rsidRPr="00D07F0F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И</w:t>
      </w:r>
      <w:r w:rsidRPr="00D07F0F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Д</w:t>
      </w:r>
      <w:r w:rsidRPr="00D07F0F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.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smartTag w:uri="urn:schemas-microsoft-com:office:smarttags" w:element="City">
        <w:smartTag w:uri="urn:schemas-microsoft-com:office:smarttags" w:element="City">
          <w:r w:rsidRPr="00D07F0F">
            <w:rPr>
              <w:rFonts w:ascii="Verdana" w:hAnsi="Verdana"/>
              <w:b/>
              <w:bCs/>
              <w:color w:val="000000"/>
              <w:sz w:val="20"/>
              <w:szCs w:val="20"/>
              <w:lang w:val="en-US" w:eastAsia="ru-RU"/>
            </w:rPr>
            <w:t>Kotlyarov</w:t>
          </w:r>
        </w:smartTag>
        <w:r w:rsidRPr="00D07F0F">
          <w:rPr>
            <w:rFonts w:ascii="Verdana" w:hAnsi="Verdana"/>
            <w:b/>
            <w:bCs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D07F0F">
            <w:rPr>
              <w:rFonts w:ascii="Verdana" w:hAnsi="Verdana"/>
              <w:b/>
              <w:bCs/>
              <w:color w:val="000000"/>
              <w:sz w:val="20"/>
              <w:szCs w:val="20"/>
              <w:lang w:val="en-US" w:eastAsia="ru-RU"/>
            </w:rPr>
            <w:t>I.</w:t>
          </w:r>
        </w:smartTag>
        <w:r w:rsidRPr="00D07F0F">
          <w:rPr>
            <w:rFonts w:ascii="Verdana" w:hAnsi="Verdana"/>
            <w:b/>
            <w:bCs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D07F0F">
            <w:rPr>
              <w:rFonts w:ascii="Verdana" w:hAnsi="Verdana"/>
              <w:b/>
              <w:bCs/>
              <w:color w:val="000000"/>
              <w:sz w:val="20"/>
              <w:szCs w:val="20"/>
              <w:lang w:val="en-US" w:eastAsia="ru-RU"/>
            </w:rPr>
            <w:t>D.</w:t>
          </w:r>
        </w:smartTag>
      </w:smartTag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D07F0F">
        <w:rPr>
          <w:rFonts w:ascii="Verdana" w:hAnsi="Verdana"/>
          <w:color w:val="181910"/>
          <w:sz w:val="20"/>
          <w:szCs w:val="20"/>
          <w:lang w:val="en-US" w:eastAsia="ru-RU"/>
        </w:rPr>
        <w:t> 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ПРЯМАЯ ЭЛЕКТРОННАЯ ТОРГОВЛЯ СЕЛЬХОЗПРОДУКЦИЕЙ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В ФОРМАТЕ B2C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DIRECT ELECTROINIC TRADE OF AGRARIAN PRODUCTS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IN B2C FORMAT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Проведен анализ основных существующих моделей прямого взаимодействия конечных потребителей и производителей сельскохозяйственной продукции на основе электронной торговли. Выявлены проблемы, препятствующие развитию прямой электронной торговли в сельском хозяйстве.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181910"/>
          <w:sz w:val="20"/>
          <w:szCs w:val="20"/>
          <w:lang w:eastAsia="ru-RU"/>
        </w:rPr>
        <w:t> 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Ключевые слова: 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электронная торговля, сельскохозяйственная продукция, фермерская еда.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The present paper contains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analysis of main existing models of direct interaction between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final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customers and producers of agrarian products via electronic commerce. Main problems that hinder the development of electronic trade in agriculture are described.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181910"/>
          <w:sz w:val="20"/>
          <w:szCs w:val="20"/>
          <w:lang w:val="en-US" w:eastAsia="ru-RU"/>
        </w:rPr>
        <w:t> 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Keywords: 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electronic commerce, agrarian products, farm food.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Котляров Иван Дмитриевич 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–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кандидат экономических наук, доцент кафедры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финансовых рынков и финансового менеджмента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Национального исследовательского университета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Высшая школа экономики,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г. Санкт-Петербург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Тел: (8652) 71-72-04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E-mail: </w:t>
      </w:r>
      <w:hyperlink r:id="rId6" w:tgtFrame="_blank" w:history="1">
        <w:r w:rsidRPr="00E67E87">
          <w:rPr>
            <w:rFonts w:ascii="Arial" w:hAnsi="Arial" w:cs="Arial"/>
            <w:color w:val="686C47"/>
            <w:sz w:val="20"/>
            <w:szCs w:val="20"/>
            <w:u w:val="single"/>
            <w:lang w:eastAsia="ru-RU"/>
          </w:rPr>
          <w:t>vapk@stgau.ru</w:t>
        </w:r>
      </w:hyperlink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Kotlyarov Ivan Dmitrievich 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–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Ph.D in Economics, Docent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the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Department of Financial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Markets and Financial Managemen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,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smartTag w:uri="urn:schemas-microsoft-com:office:smarttags" w:element="City"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National</w:t>
          </w:r>
        </w:smartTag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Research</w:t>
          </w:r>
        </w:smartTag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University</w:t>
          </w:r>
        </w:smartTag>
      </w:smartTag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Higher </w:t>
      </w:r>
      <w:smartTag w:uri="urn:schemas-microsoft-com:office:smarttags" w:element="City"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School</w:t>
          </w:r>
        </w:smartTag>
        <w:r>
          <w:rPr>
            <w:rFonts w:ascii="Verdana" w:hAnsi="Verdana"/>
            <w:color w:val="181910"/>
            <w:sz w:val="20"/>
            <w:szCs w:val="20"/>
            <w:lang w:val="en-US" w:eastAsia="ru-RU"/>
          </w:rPr>
          <w:t xml:space="preserve"> </w:t>
        </w:r>
        <w:r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of </w:t>
        </w:r>
        <w:smartTag w:uri="urn:schemas-microsoft-com:office:smarttags" w:element="City">
          <w:r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Economics</w:t>
          </w:r>
        </w:smartTag>
      </w:smartTag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smartTag w:uri="urn:schemas-microsoft-com:office:smarttags" w:element="City"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>Saint Petersburg</w:t>
        </w:r>
      </w:smartTag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de-DE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Tel: (8652) 71-72-04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de-DE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E-mail: </w:t>
      </w:r>
      <w:hyperlink r:id="rId7" w:tgtFrame="_blank" w:history="1">
        <w:r w:rsidRPr="00D07F0F">
          <w:rPr>
            <w:rFonts w:ascii="Arial" w:hAnsi="Arial" w:cs="Arial"/>
            <w:color w:val="686C47"/>
            <w:sz w:val="20"/>
            <w:szCs w:val="20"/>
            <w:u w:val="single"/>
            <w:lang w:val="de-DE" w:eastAsia="ru-RU"/>
          </w:rPr>
          <w:t>vapk@stgau.ru</w:t>
        </w:r>
      </w:hyperlink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de-DE" w:eastAsia="ru-RU"/>
        </w:rPr>
      </w:pPr>
    </w:p>
    <w:p w:rsidR="009E632B" w:rsidRPr="000566B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Attention of both theorists and practitioners involved in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 development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of e-commerce in agricultural trade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is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focused on B2B. The literature on this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issue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deals with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agribusiness informatization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general [7, 8]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, and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with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creation of 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 xml:space="preserve">integrated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electronic m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arket for agricultural products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[9]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>R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egional electronic portals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where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medium-sized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farmers offer their products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to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business customers from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the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other regions (e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. g.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the </w:t>
      </w:r>
      <w:smartTag w:uri="urn:schemas-microsoft-com:office:smarttags" w:element="City">
        <w:r w:rsidRPr="000566B1">
          <w:rPr>
            <w:rFonts w:ascii="Verdana" w:hAnsi="Verdana"/>
            <w:color w:val="000000"/>
            <w:sz w:val="20"/>
            <w:szCs w:val="20"/>
            <w:lang w:val="en-US" w:eastAsia="ru-RU"/>
          </w:rPr>
          <w:t>Stavropol</w:t>
        </w:r>
      </w:smartTag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region [3] and in the </w:t>
      </w:r>
      <w:smartTag w:uri="urn:schemas-microsoft-com:office:smarttags" w:element="City">
        <w:r w:rsidRPr="000566B1">
          <w:rPr>
            <w:rFonts w:ascii="Verdana" w:hAnsi="Verdana"/>
            <w:color w:val="000000"/>
            <w:sz w:val="20"/>
            <w:szCs w:val="20"/>
            <w:lang w:val="en-US" w:eastAsia="ru-RU"/>
          </w:rPr>
          <w:t>Khabarovsk</w:t>
        </w:r>
      </w:smartTag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region [5]) operate rather successfully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. However, the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>literature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still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 does not cover the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problem of development of B2C in agricultural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electronic trading.</w:t>
      </w:r>
    </w:p>
    <w:p w:rsidR="009E632B" w:rsidRPr="005428DD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This situation is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to a certain degree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>paradoxical, as a gradual increase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in the </w:t>
      </w:r>
      <w:r w:rsidRPr="00112D39">
        <w:rPr>
          <w:rFonts w:ascii="Verdana" w:hAnsi="Verdana"/>
          <w:bCs/>
          <w:color w:val="000000"/>
          <w:sz w:val="20"/>
          <w:szCs w:val="20"/>
          <w:lang w:val="en-US" w:eastAsia="ru-RU"/>
        </w:rPr>
        <w:t>standards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of consumers' living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led to the fact that they began to show interest in purchasing high-quality food - while </w:t>
      </w:r>
      <w:r w:rsidRPr="00112D39">
        <w:rPr>
          <w:rFonts w:ascii="Verdana" w:hAnsi="Verdana"/>
          <w:bCs/>
          <w:color w:val="000000"/>
          <w:sz w:val="20"/>
          <w:szCs w:val="20"/>
          <w:lang w:val="en-US" w:eastAsia="ru-RU"/>
        </w:rPr>
        <w:t>that means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not the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quality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of a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brand,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but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naturalness and freshness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of a products itself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. People want to buy agricultural products produced without the use of chemicals, and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was delivered right from a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farmer to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a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counter (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without long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distance and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large number of dealers). …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845286">
        <w:rPr>
          <w:rFonts w:ascii="Verdana" w:hAnsi="Verdana"/>
          <w:color w:val="000000"/>
          <w:sz w:val="20"/>
          <w:szCs w:val="20"/>
          <w:lang w:val="en-US" w:eastAsia="ru-RU"/>
        </w:rPr>
        <w:t>Cooperation is a proven tool for improving the efficiency of agricultural producers [6], and therefore we believe it possible to use its capacity to organize direct electronic trade of agricultural products.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References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1. Борисова Е. Мясной букет // Эксперт. 2009. № 13. URL:</w:t>
      </w:r>
      <w:hyperlink r:id="rId8" w:tgtFrame="_blank" w:history="1">
        <w:r w:rsidRPr="00E67E87">
          <w:rPr>
            <w:rFonts w:ascii="Arial" w:hAnsi="Arial" w:cs="Arial"/>
            <w:color w:val="686C47"/>
            <w:sz w:val="20"/>
            <w:szCs w:val="20"/>
            <w:u w:val="single"/>
            <w:lang w:eastAsia="ru-RU"/>
          </w:rPr>
          <w:t>http://expert.ru/expert/2010/13/myasnoi_buket /</w:t>
        </w:r>
      </w:hyperlink>
      <w:r w:rsidRPr="00E67E87">
        <w:rPr>
          <w:rFonts w:ascii="Verdana" w:hAnsi="Verdana"/>
          <w:color w:val="000000"/>
          <w:sz w:val="20"/>
          <w:szCs w:val="20"/>
          <w:lang w:eastAsia="ru-RU"/>
        </w:rPr>
        <w:t> (дата обращения: 26.02.2012.).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2. Денисенко Е. Больше, чем магазин // Эксперт Северо-Запад. 2012. № 11.            С. 26–28.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…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>9. Коростылева И. Органическая недостаточность // Эксперт. 2011. № 16. С. 64–65.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eastAsia="ru-RU"/>
        </w:rPr>
        <w:t xml:space="preserve">10. Фомина Ю. А., Фомин Э. В. Электронная система товарного рынка для сельского хозяйства // Journal of InstitutionalStudies (Журнал институциональных исследований).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2011.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Т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. 3., № 2.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С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 104.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References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1. Borisova E. Meat Bouquet // Expert. 2009. № 13. URL:</w:t>
      </w:r>
      <w:hyperlink r:id="rId9" w:tgtFrame="_blank" w:history="1">
        <w:r w:rsidRPr="00E67E87">
          <w:rPr>
            <w:rFonts w:ascii="Arial" w:hAnsi="Arial" w:cs="Arial"/>
            <w:color w:val="686C47"/>
            <w:sz w:val="20"/>
            <w:szCs w:val="20"/>
            <w:u w:val="single"/>
            <w:lang w:val="en-US" w:eastAsia="ru-RU"/>
          </w:rPr>
          <w:t>http://expert.ru/expert/2010/13/myasnoi_buket / Checked 26.02.2012</w:t>
        </w:r>
      </w:hyperlink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>2. Denis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enko E. More than a shop // Expert North-West. 2012. №11. P. 26–28.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…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9. Korost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y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leva I. Organic insufficiency. Expert. 2011. № 16.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Р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 64–65.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10. Fomina U. A., Fomin E. V. Electronic system of goods market for agriculture // Journal of Institutional Studies.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2011.</w:t>
      </w:r>
    </w:p>
    <w:p w:rsidR="009E632B" w:rsidRPr="00E67E87" w:rsidRDefault="009E632B" w:rsidP="00E67E87">
      <w:pPr>
        <w:shd w:val="clear" w:color="auto" w:fill="E5DECA"/>
        <w:spacing w:after="0" w:line="240" w:lineRule="auto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181910"/>
          <w:sz w:val="20"/>
          <w:szCs w:val="20"/>
          <w:lang w:eastAsia="ru-RU"/>
        </w:rPr>
        <w:t> </w:t>
      </w:r>
    </w:p>
    <w:p w:rsidR="009E632B" w:rsidRPr="0073792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Annex</w:t>
      </w:r>
      <w:r w:rsidRPr="00E67E87">
        <w:rPr>
          <w:rFonts w:ascii="Verdana" w:hAnsi="Verdana"/>
          <w:b/>
          <w:bCs/>
          <w:color w:val="000000"/>
          <w:sz w:val="20"/>
          <w:szCs w:val="20"/>
          <w:u w:val="single"/>
          <w:lang w:eastAsia="ru-RU"/>
        </w:rPr>
        <w:t xml:space="preserve"> 2.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Sample of list of references</w:t>
      </w:r>
    </w:p>
    <w:p w:rsidR="009E632B" w:rsidRPr="0073792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References</w:t>
      </w:r>
    </w:p>
    <w:p w:rsidR="009E632B" w:rsidRPr="00737921" w:rsidRDefault="009E632B" w:rsidP="00E67E87">
      <w:pPr>
        <w:numPr>
          <w:ilvl w:val="0"/>
          <w:numId w:val="1"/>
        </w:numPr>
        <w:shd w:val="clear" w:color="auto" w:fill="E5DEC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>Alekseev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N.,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Ermilov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G.,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Ilyin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V.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On the attractiveness of investment 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climate of </w:t>
      </w:r>
      <w:smartTag w:uri="urn:schemas-microsoft-com:office:smarttags" w:element="City">
        <w:r w:rsidRPr="00737921">
          <w:rPr>
            <w:rFonts w:ascii="Arial" w:hAnsi="Arial" w:cs="Arial"/>
            <w:color w:val="000000"/>
            <w:sz w:val="20"/>
            <w:szCs w:val="20"/>
            <w:lang w:val="en-US" w:eastAsia="ru-RU"/>
          </w:rPr>
          <w:t>Moscow</w:t>
        </w:r>
      </w:smartTag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economy// Finances.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2009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№ 6.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>. 27–31.</w:t>
      </w:r>
    </w:p>
    <w:p w:rsidR="009E632B" w:rsidRPr="000357C1" w:rsidRDefault="009E632B" w:rsidP="00E67E87">
      <w:pPr>
        <w:numPr>
          <w:ilvl w:val="0"/>
          <w:numId w:val="1"/>
        </w:numPr>
        <w:shd w:val="clear" w:color="auto" w:fill="E5DEC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>Golitsyna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L.,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Maksimov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N. V.,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Popov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I. I.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Information systems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study guide.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: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FORUM</w:t>
      </w:r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>, 2009. P. 275.</w:t>
      </w:r>
    </w:p>
    <w:p w:rsidR="009E632B" w:rsidRPr="00040D29" w:rsidRDefault="009E632B" w:rsidP="008D41D6">
      <w:pPr>
        <w:numPr>
          <w:ilvl w:val="0"/>
          <w:numId w:val="1"/>
        </w:numPr>
        <w:shd w:val="clear" w:color="auto" w:fill="E5DECA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Materials for assessment of knowledge of traffic rules for drivers of self-propelled vehicles designed for traveling on public roads / G. I. Nosov [et al.] ; Ministry of Agriculture of the RF. 2-</w:t>
      </w:r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edition, expanded and revised. </w:t>
      </w:r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: Rosinformagrotekh, 2008. 216 </w:t>
      </w:r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p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040D29" w:rsidRDefault="009E632B" w:rsidP="008D41D6">
      <w:pPr>
        <w:numPr>
          <w:ilvl w:val="0"/>
          <w:numId w:val="1"/>
        </w:numPr>
        <w:shd w:val="clear" w:color="auto" w:fill="E5DECA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On joint stock companies [Electronic resourse] : federal law of the </w:t>
      </w:r>
      <w:smartTag w:uri="urn:schemas-microsoft-com:office:smarttags" w:element="City">
        <w:r w:rsidRPr="00040D29">
          <w:rPr>
            <w:rFonts w:ascii="Arial" w:hAnsi="Arial" w:cs="Arial"/>
            <w:color w:val="000000"/>
            <w:sz w:val="20"/>
            <w:szCs w:val="20"/>
            <w:lang w:val="en-US" w:eastAsia="ru-RU"/>
          </w:rPr>
          <w:t>Russian Federation</w:t>
        </w:r>
      </w:smartTag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February 24, 2004  № 5-FZ. Accessed through references legal system «KonsultantPlus» (date of access: 28.07.2012).</w:t>
      </w:r>
    </w:p>
    <w:p w:rsidR="009E632B" w:rsidRPr="00040D29" w:rsidRDefault="009E632B" w:rsidP="00040D29">
      <w:pPr>
        <w:numPr>
          <w:ilvl w:val="0"/>
          <w:numId w:val="1"/>
        </w:numPr>
        <w:shd w:val="clear" w:color="auto" w:fill="E5DECA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>
        <w:rPr>
          <w:rFonts w:ascii="Arial" w:hAnsi="Arial" w:cs="Arial"/>
          <w:color w:val="181910"/>
          <w:sz w:val="20"/>
          <w:szCs w:val="20"/>
          <w:lang w:val="en-US" w:eastAsia="ru-RU"/>
        </w:rPr>
        <w:t>On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 the government's anti-cris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is program / </w:t>
      </w:r>
      <w:r>
        <w:rPr>
          <w:rFonts w:ascii="Arial Unicode MS" w:eastAsia="Arial Unicode MS" w:hAnsi="Arial Unicode MS" w:cs="Arial Unicode MS" w:hint="eastAsia"/>
          <w:color w:val="181910"/>
          <w:sz w:val="20"/>
          <w:szCs w:val="20"/>
          <w:lang w:val="en-US" w:eastAsia="ru-RU"/>
        </w:rPr>
        <w:t>​​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>R. Grinberg [et al.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>] / / Russian econom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>ic journal. 2009. Number 3/4. P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>. 3-16.</w:t>
      </w:r>
    </w:p>
    <w:p w:rsidR="009E632B" w:rsidRPr="00040D29" w:rsidRDefault="009E632B" w:rsidP="00040D29">
      <w:pPr>
        <w:numPr>
          <w:ilvl w:val="1"/>
          <w:numId w:val="1"/>
        </w:numPr>
        <w:shd w:val="clear" w:color="auto" w:fill="E5DECA"/>
        <w:tabs>
          <w:tab w:val="clear" w:pos="1440"/>
          <w:tab w:val="num" w:pos="1134"/>
        </w:tabs>
        <w:spacing w:beforeAutospacing="1" w:after="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Information on the environmental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situation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the Stavropol Territory / / Environmental section of the site Russian National Public Library. - URL: http://ecology.gpntb.ru/ecolibworld/project/regions_russia/north_caucasus/stavropo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l/ (date of access: 16.01.2012)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0C22B7" w:rsidRDefault="009E632B" w:rsidP="000C22B7">
      <w:pPr>
        <w:numPr>
          <w:ilvl w:val="1"/>
          <w:numId w:val="1"/>
        </w:numPr>
        <w:shd w:val="clear" w:color="auto" w:fill="E5DECA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eastAsia="ru-RU"/>
        </w:rPr>
      </w:pP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Management accounting in various industries: Theory and Practice: monograph. / E. I. Kostyukova, A. N. Bobrishev V.S. Yakovenko, M. N. Vetrova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,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S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Grishanova, I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B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Manzhosova, O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Yelchaninova. </w:t>
      </w:r>
      <w:r w:rsidRPr="000C22B7">
        <w:rPr>
          <w:rFonts w:ascii="Arial" w:hAnsi="Arial" w:cs="Arial"/>
          <w:color w:val="000000"/>
          <w:sz w:val="20"/>
          <w:szCs w:val="20"/>
          <w:lang w:eastAsia="ru-RU"/>
        </w:rPr>
        <w:t xml:space="preserve">Stavropol NCSTU 2009.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P </w:t>
      </w:r>
      <w:r w:rsidRPr="000C22B7">
        <w:rPr>
          <w:rFonts w:ascii="Arial" w:hAnsi="Arial" w:cs="Arial"/>
          <w:color w:val="000000"/>
          <w:sz w:val="20"/>
          <w:szCs w:val="20"/>
          <w:lang w:eastAsia="ru-RU"/>
        </w:rPr>
        <w:t>305.</w:t>
      </w:r>
    </w:p>
    <w:p w:rsidR="009E632B" w:rsidRPr="00142B56" w:rsidRDefault="009E632B" w:rsidP="000C22B7">
      <w:pPr>
        <w:numPr>
          <w:ilvl w:val="1"/>
          <w:numId w:val="1"/>
        </w:numPr>
        <w:shd w:val="clear" w:color="auto" w:fill="E5DECA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>Tsymbalenko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Rozhkova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Investment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activity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the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Stavropol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region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//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Types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and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managerial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tools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development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regional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agricultural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economy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collection of scientific proceedings, Inernational scientific and practical conference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(Stavropol,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May 16th–20th, 2005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) /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SSAU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Stavropol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, 2005. P. 346–352.</w:t>
      </w:r>
    </w:p>
    <w:p w:rsidR="009E632B" w:rsidRPr="00142B56" w:rsidRDefault="009E632B" w:rsidP="00676F45">
      <w:pPr>
        <w:numPr>
          <w:ilvl w:val="1"/>
          <w:numId w:val="1"/>
        </w:numPr>
        <w:shd w:val="clear" w:color="auto" w:fill="E5DECA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>Schekin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. Y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u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Decrease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injury risk of mobile unit for application of organic fertilizers by perfection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mean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protection: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authors abstract of Ph.D. thesis in Technical Sciences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Krasnoyarsk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2011. 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17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142B56" w:rsidRDefault="009E632B">
      <w:pPr>
        <w:rPr>
          <w:lang w:val="en-US"/>
        </w:rPr>
      </w:pPr>
    </w:p>
    <w:sectPr w:rsidR="009E632B" w:rsidRPr="00142B56" w:rsidSect="007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6D9"/>
    <w:multiLevelType w:val="multilevel"/>
    <w:tmpl w:val="786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58"/>
    <w:rsid w:val="000357C1"/>
    <w:rsid w:val="00040D29"/>
    <w:rsid w:val="000566B1"/>
    <w:rsid w:val="00085244"/>
    <w:rsid w:val="000C22B7"/>
    <w:rsid w:val="00112D39"/>
    <w:rsid w:val="001410B9"/>
    <w:rsid w:val="00142B56"/>
    <w:rsid w:val="001847DC"/>
    <w:rsid w:val="001D3005"/>
    <w:rsid w:val="00316656"/>
    <w:rsid w:val="005428DD"/>
    <w:rsid w:val="005A1FFB"/>
    <w:rsid w:val="0060173B"/>
    <w:rsid w:val="006439B6"/>
    <w:rsid w:val="00673B31"/>
    <w:rsid w:val="00676A7B"/>
    <w:rsid w:val="00676F45"/>
    <w:rsid w:val="007034D9"/>
    <w:rsid w:val="0071078B"/>
    <w:rsid w:val="00731345"/>
    <w:rsid w:val="00737921"/>
    <w:rsid w:val="00762BA9"/>
    <w:rsid w:val="00845286"/>
    <w:rsid w:val="008953F8"/>
    <w:rsid w:val="008D41D6"/>
    <w:rsid w:val="00914E8A"/>
    <w:rsid w:val="00941F8D"/>
    <w:rsid w:val="009A7B17"/>
    <w:rsid w:val="009B1DA9"/>
    <w:rsid w:val="009E2ACF"/>
    <w:rsid w:val="009E632B"/>
    <w:rsid w:val="00A57168"/>
    <w:rsid w:val="00AC16AC"/>
    <w:rsid w:val="00B07A07"/>
    <w:rsid w:val="00B66231"/>
    <w:rsid w:val="00BB3994"/>
    <w:rsid w:val="00C15977"/>
    <w:rsid w:val="00CC03E0"/>
    <w:rsid w:val="00CE5230"/>
    <w:rsid w:val="00D07F0F"/>
    <w:rsid w:val="00D85A53"/>
    <w:rsid w:val="00DB684F"/>
    <w:rsid w:val="00DF1A04"/>
    <w:rsid w:val="00E67E87"/>
    <w:rsid w:val="00ED6258"/>
    <w:rsid w:val="00F13A34"/>
    <w:rsid w:val="00FC0D39"/>
    <w:rsid w:val="00F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8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6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E8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E67E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7E8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67E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7683">
          <w:marLeft w:val="0"/>
          <w:marRight w:val="0"/>
          <w:marTop w:val="0"/>
          <w:marBottom w:val="0"/>
          <w:divBdr>
            <w:top w:val="single" w:sz="2" w:space="2" w:color="CED1B8"/>
            <w:left w:val="single" w:sz="2" w:space="2" w:color="CED1B8"/>
            <w:bottom w:val="single" w:sz="2" w:space="2" w:color="CED1B8"/>
            <w:right w:val="single" w:sz="2" w:space="2" w:color="CED1B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ru/expert/2010/13/myasnoi_buket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pk@st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pk@stga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pk@stga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pert.ru/expert/2010/13/myasnoi_buket%20/%20Checked%2026.02.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3</Pages>
  <Words>1374</Words>
  <Characters>7833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user402</cp:lastModifiedBy>
  <cp:revision>32</cp:revision>
  <dcterms:created xsi:type="dcterms:W3CDTF">2014-02-01T18:13:00Z</dcterms:created>
  <dcterms:modified xsi:type="dcterms:W3CDTF">2014-02-03T13:45:00Z</dcterms:modified>
</cp:coreProperties>
</file>